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63" w:rsidRPr="00E55D8E" w:rsidRDefault="00E55D8E" w:rsidP="00F0327C">
      <w:pPr>
        <w:jc w:val="both"/>
        <w:outlineLvl w:val="0"/>
        <w:rPr>
          <w:bCs/>
          <w:u w:val="single"/>
          <w:lang w:val="es-ES_tradnl"/>
        </w:rPr>
      </w:pPr>
      <w:bookmarkStart w:id="0" w:name="_GoBack"/>
      <w:bookmarkEnd w:id="0"/>
      <w:r>
        <w:rPr>
          <w:bCs/>
          <w:u w:val="single"/>
        </w:rPr>
        <w:t>Bilbao acoge</w:t>
      </w:r>
      <w:r w:rsidR="00983C61">
        <w:rPr>
          <w:bCs/>
          <w:u w:val="single"/>
        </w:rPr>
        <w:t>rá</w:t>
      </w:r>
      <w:r w:rsidRPr="00E55D8E">
        <w:rPr>
          <w:bCs/>
          <w:u w:val="single"/>
        </w:rPr>
        <w:t xml:space="preserve"> el V Congreso Nacional de la Asociación Técnica de Puertos y Costas (ATPYC</w:t>
      </w:r>
      <w:r>
        <w:rPr>
          <w:bCs/>
          <w:u w:val="single"/>
        </w:rPr>
        <w:t>)</w:t>
      </w:r>
    </w:p>
    <w:p w:rsidR="002E14E9" w:rsidRPr="00B40755" w:rsidRDefault="004B6563" w:rsidP="002E14E9">
      <w:pPr>
        <w:jc w:val="both"/>
        <w:rPr>
          <w:bCs/>
          <w:sz w:val="40"/>
          <w:szCs w:val="40"/>
          <w:u w:val="single"/>
          <w:lang w:val="es-ES_tradnl"/>
        </w:rPr>
      </w:pPr>
      <w:r w:rsidRPr="00B40755">
        <w:rPr>
          <w:bCs/>
          <w:sz w:val="40"/>
          <w:szCs w:val="40"/>
          <w:u w:val="single"/>
          <w:lang w:val="es-ES_tradnl"/>
        </w:rPr>
        <w:t xml:space="preserve"> </w:t>
      </w:r>
    </w:p>
    <w:p w:rsidR="00542BE2" w:rsidRDefault="00E55D8E" w:rsidP="002E14E9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Puertos del Estado, Autoridad Portuaria de Bilbao y ATPYC organizan </w:t>
      </w:r>
      <w:r w:rsidR="00983C61">
        <w:rPr>
          <w:b/>
          <w:sz w:val="44"/>
          <w:szCs w:val="44"/>
        </w:rPr>
        <w:t>un</w:t>
      </w:r>
      <w:r>
        <w:rPr>
          <w:b/>
          <w:sz w:val="44"/>
          <w:szCs w:val="44"/>
        </w:rPr>
        <w:t xml:space="preserve"> encuentro técnico</w:t>
      </w:r>
      <w:r w:rsidR="00983C61">
        <w:rPr>
          <w:b/>
          <w:sz w:val="44"/>
          <w:szCs w:val="44"/>
        </w:rPr>
        <w:t xml:space="preserve"> centrado en la eficiencia y el cambio climático</w:t>
      </w:r>
    </w:p>
    <w:p w:rsidR="00303BA3" w:rsidRPr="00487A49" w:rsidRDefault="00303BA3" w:rsidP="00303BA3">
      <w:pPr>
        <w:jc w:val="both"/>
      </w:pPr>
    </w:p>
    <w:p w:rsidR="00303BA3" w:rsidRPr="00970062" w:rsidRDefault="00303BA3" w:rsidP="00303BA3">
      <w:pPr>
        <w:jc w:val="both"/>
      </w:pPr>
    </w:p>
    <w:p w:rsidR="00E55D8E" w:rsidRDefault="00E3237A" w:rsidP="00E55D8E">
      <w:pPr>
        <w:jc w:val="both"/>
      </w:pPr>
      <w:r>
        <w:rPr>
          <w:szCs w:val="28"/>
          <w:u w:val="single"/>
        </w:rPr>
        <w:t>11</w:t>
      </w:r>
      <w:r w:rsidR="00976005">
        <w:rPr>
          <w:szCs w:val="28"/>
          <w:u w:val="single"/>
        </w:rPr>
        <w:t>-</w:t>
      </w:r>
      <w:r w:rsidR="00E55D8E">
        <w:rPr>
          <w:szCs w:val="28"/>
          <w:u w:val="single"/>
        </w:rPr>
        <w:t>09</w:t>
      </w:r>
      <w:r w:rsidR="00976005">
        <w:rPr>
          <w:szCs w:val="28"/>
          <w:u w:val="single"/>
        </w:rPr>
        <w:t>-201</w:t>
      </w:r>
      <w:r w:rsidR="00E55D8E">
        <w:rPr>
          <w:szCs w:val="28"/>
          <w:u w:val="single"/>
        </w:rPr>
        <w:t>4</w:t>
      </w:r>
      <w:r w:rsidR="00976005">
        <w:rPr>
          <w:szCs w:val="28"/>
          <w:u w:val="single"/>
        </w:rPr>
        <w:t xml:space="preserve"> </w:t>
      </w:r>
      <w:r w:rsidR="00156B34" w:rsidRPr="00976005">
        <w:rPr>
          <w:szCs w:val="28"/>
          <w:u w:val="single"/>
        </w:rPr>
        <w:t>(</w:t>
      </w:r>
      <w:r w:rsidR="009772AA">
        <w:rPr>
          <w:szCs w:val="28"/>
          <w:u w:val="single"/>
        </w:rPr>
        <w:t>Ministerio de Fomento</w:t>
      </w:r>
      <w:r w:rsidR="00156B34" w:rsidRPr="00976005">
        <w:rPr>
          <w:szCs w:val="28"/>
          <w:u w:val="single"/>
        </w:rPr>
        <w:t>).</w:t>
      </w:r>
      <w:r w:rsidR="00156B34" w:rsidRPr="00976005">
        <w:rPr>
          <w:szCs w:val="28"/>
        </w:rPr>
        <w:t xml:space="preserve"> </w:t>
      </w:r>
      <w:r w:rsidR="00E55D8E">
        <w:t xml:space="preserve">Puertos del Estado, junto con la Autoridad Portuaria de Bilbao, anfitriona del evento, y la </w:t>
      </w:r>
      <w:r w:rsidR="00E55D8E" w:rsidRPr="00E55D8E">
        <w:rPr>
          <w:bCs/>
        </w:rPr>
        <w:t xml:space="preserve">Asociación Técnica de Puertos y Costas </w:t>
      </w:r>
      <w:r w:rsidR="00E55D8E">
        <w:t xml:space="preserve">(ATPYC), organizan la quinta edición del Congreso Nacional </w:t>
      </w:r>
      <w:r w:rsidR="00983C61">
        <w:t>de ATPYC bajo el lema “RETOS DEL SIGLO XXI PARA LOS PUERTOS Y LAS COSTAS. EFICIENCIA Y CAMBIO CLIMÁTICO”</w:t>
      </w:r>
      <w:r w:rsidR="001F0835">
        <w:t>, que se celebrará del 12 al 14 del próximo mes de noviembre en el Palacio Euskalduna de Bilbao</w:t>
      </w:r>
      <w:r w:rsidR="00983C61">
        <w:t>.</w:t>
      </w:r>
    </w:p>
    <w:p w:rsidR="00E55D8E" w:rsidRDefault="00E55D8E" w:rsidP="00E55D8E">
      <w:pPr>
        <w:jc w:val="both"/>
      </w:pPr>
    </w:p>
    <w:p w:rsidR="00E55D8E" w:rsidRDefault="00E55D8E" w:rsidP="00E55D8E">
      <w:pPr>
        <w:jc w:val="both"/>
      </w:pPr>
      <w:r>
        <w:t>Si en anteriores ediciones del evento su temática se centró, básicamente, en la generación de nuevas infrae</w:t>
      </w:r>
      <w:r w:rsidR="00755DD5">
        <w:t>structuras, la situación actual</w:t>
      </w:r>
      <w:r>
        <w:t xml:space="preserve"> invita a reflexionar acerca de otros aspectos distintos sobre los que la técnica portuaria y costera se centrará en los próximos años. A lo largo del Congreso se trabajará en aquellos aspectos que preocupan a nuestro entorno, como son la prolongación de la vida útil de las infraestructuras existentes y que por la antigüedad de su construcción recomiendan su adaptación, mejora en la utilización y rendimientos de nuestros activos, el cambio climático y sus efectos sobre las infraestructuras y sobre la costa, los nuevos modelos de sostenibilidad, la accesibilidad e intermodalidad como mejor recurso de aportar valor añadido a las infraestructuras portuarias, la adaptación de la normativa española a la Directiva Marco del Agua, la eficiencia energética y también se dedicará un capítulo a obras singulares que resuelven necesidades puntuales de difícil solución técnica. El Congreso se complementará con una visita técnica al puerto de Bilbao.</w:t>
      </w:r>
    </w:p>
    <w:p w:rsidR="00E55D8E" w:rsidRDefault="00E55D8E" w:rsidP="00E55D8E">
      <w:pPr>
        <w:jc w:val="both"/>
      </w:pPr>
    </w:p>
    <w:p w:rsidR="00983C61" w:rsidRDefault="00983C61" w:rsidP="00E55D8E">
      <w:pPr>
        <w:jc w:val="both"/>
      </w:pPr>
      <w:r>
        <w:t xml:space="preserve">Las anteriores ediciones </w:t>
      </w:r>
      <w:r w:rsidR="00E3237A">
        <w:t xml:space="preserve">del Congreso ATPYC </w:t>
      </w:r>
      <w:r>
        <w:t>se celebraron en Huelva (2004), Bahía de Algeciras (2006), Barcelona (2008) y Valencia (2012).</w:t>
      </w:r>
    </w:p>
    <w:p w:rsidR="00983C61" w:rsidRDefault="00983C61" w:rsidP="00E55D8E">
      <w:pPr>
        <w:jc w:val="both"/>
      </w:pPr>
    </w:p>
    <w:p w:rsidR="00E55D8E" w:rsidRDefault="00E55D8E" w:rsidP="00E55D8E">
      <w:pPr>
        <w:jc w:val="both"/>
      </w:pPr>
      <w:r>
        <w:t>La Asociación Técnica de Puertos y Costas (ATPYC) se configura como una organización que pretende ser el referente nacional de la innovación y de la técnica en materia de estudios, proyectos, construcción y explotación en los ámbitos marítimo, portuario y costero, basando su actividad en el desarrollo y prestigio profesional de sus asociados, y conformándose como un lugar de encuentro común para los profesionales y empresas de los sectores público y privado. En este escenario, promueve regularmente jornadas técnicas de divulgación en materias de interés para sus asociados y para el conjunto del sector, entre las cuales destaca la organización de congresos nacionales con carácter bienal.</w:t>
      </w:r>
    </w:p>
    <w:p w:rsidR="00E55D8E" w:rsidRDefault="00E55D8E" w:rsidP="00E55D8E">
      <w:pPr>
        <w:jc w:val="both"/>
      </w:pPr>
    </w:p>
    <w:p w:rsidR="00E55D8E" w:rsidRDefault="00E55D8E" w:rsidP="00E55D8E">
      <w:pPr>
        <w:jc w:val="both"/>
      </w:pPr>
      <w:r>
        <w:t xml:space="preserve">Toda la información relativa al congreso está disponible en la Web </w:t>
      </w:r>
      <w:hyperlink r:id="rId9" w:history="1">
        <w:r>
          <w:rPr>
            <w:rStyle w:val="Hipervnculo"/>
            <w:b/>
            <w:bCs/>
          </w:rPr>
          <w:t>www.vcongresoatpyc.es</w:t>
        </w:r>
      </w:hyperlink>
      <w:r>
        <w:t>.</w:t>
      </w:r>
    </w:p>
    <w:p w:rsidR="00976005" w:rsidRPr="00BB7CB7" w:rsidRDefault="00976005" w:rsidP="00976005">
      <w:pPr>
        <w:pStyle w:val="Textosinformato"/>
        <w:jc w:val="both"/>
        <w:rPr>
          <w:rFonts w:ascii="Arial Narrow" w:hAnsi="Arial Narrow"/>
          <w:sz w:val="28"/>
          <w:szCs w:val="28"/>
        </w:rPr>
      </w:pPr>
    </w:p>
    <w:p w:rsidR="00D44E10" w:rsidRDefault="00D44E10" w:rsidP="00542BE2">
      <w:pPr>
        <w:jc w:val="both"/>
      </w:pPr>
    </w:p>
    <w:sectPr w:rsidR="00D44E10" w:rsidSect="005610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A1" w:rsidRDefault="00E863A1">
      <w:r>
        <w:separator/>
      </w:r>
    </w:p>
  </w:endnote>
  <w:endnote w:type="continuationSeparator" w:id="0">
    <w:p w:rsidR="00E863A1" w:rsidRDefault="00E8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D5" w:rsidRDefault="00755DD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77" w:type="dxa"/>
      <w:tblInd w:w="-2065" w:type="dxa"/>
      <w:tblLook w:val="01E0" w:firstRow="1" w:lastRow="1" w:firstColumn="1" w:lastColumn="1" w:noHBand="0" w:noVBand="0"/>
    </w:tblPr>
    <w:tblGrid>
      <w:gridCol w:w="1803"/>
      <w:gridCol w:w="6657"/>
      <w:gridCol w:w="1817"/>
    </w:tblGrid>
    <w:tr w:rsidR="00755DD5" w:rsidTr="00BA6726">
      <w:trPr>
        <w:trHeight w:val="411"/>
      </w:trPr>
      <w:tc>
        <w:tcPr>
          <w:tcW w:w="1803" w:type="dxa"/>
        </w:tcPr>
        <w:p w:rsidR="00755DD5" w:rsidRPr="00BA6726" w:rsidRDefault="00755DD5" w:rsidP="00BA6726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/>
              <w:sz w:val="10"/>
              <w:bdr w:val="single" w:sz="4" w:space="0" w:color="auto"/>
            </w:rPr>
          </w:pPr>
          <w:r w:rsidRPr="00BA6726">
            <w:rPr>
              <w:rFonts w:ascii="Gill Sans MT" w:hAnsi="Gill Sans MT"/>
              <w:sz w:val="10"/>
              <w:bdr w:val="single" w:sz="4" w:space="0" w:color="auto"/>
            </w:rPr>
            <w:t>CORREO ELECTRÓNICO</w:t>
          </w:r>
        </w:p>
        <w:p w:rsidR="00755DD5" w:rsidRPr="00BA6726" w:rsidRDefault="00755DD5" w:rsidP="00BA6726">
          <w:pPr>
            <w:pStyle w:val="Encabezado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>prensa@puertos.es</w:t>
          </w:r>
        </w:p>
      </w:tc>
      <w:tc>
        <w:tcPr>
          <w:tcW w:w="6657" w:type="dxa"/>
          <w:tcBorders>
            <w:right w:val="single" w:sz="4" w:space="0" w:color="auto"/>
          </w:tcBorders>
        </w:tcPr>
        <w:p w:rsidR="00755DD5" w:rsidRPr="00BA6726" w:rsidRDefault="00755DD5" w:rsidP="00BA6726">
          <w:pPr>
            <w:pStyle w:val="Piedepgina"/>
            <w:jc w:val="center"/>
            <w:rPr>
              <w:sz w:val="15"/>
              <w:szCs w:val="15"/>
            </w:rPr>
          </w:pPr>
          <w:r w:rsidRPr="00BA6726">
            <w:rPr>
              <w:sz w:val="15"/>
              <w:szCs w:val="15"/>
            </w:rPr>
            <w:t>Esta información puede ser usada en parte o en su integridad sin necesidad de citar fuentes</w:t>
          </w:r>
        </w:p>
      </w:tc>
      <w:tc>
        <w:tcPr>
          <w:tcW w:w="1817" w:type="dxa"/>
          <w:vMerge w:val="restart"/>
          <w:tcBorders>
            <w:left w:val="single" w:sz="4" w:space="0" w:color="auto"/>
          </w:tcBorders>
        </w:tcPr>
        <w:p w:rsidR="00755DD5" w:rsidRPr="00BA6726" w:rsidRDefault="00755DD5" w:rsidP="00BA6726">
          <w:pPr>
            <w:ind w:left="74"/>
            <w:jc w:val="both"/>
            <w:rPr>
              <w:rFonts w:ascii="Gill Sans MT" w:hAnsi="Gill Sans MT"/>
              <w:sz w:val="10"/>
            </w:rPr>
          </w:pPr>
          <w:r w:rsidRPr="00BA6726">
            <w:rPr>
              <w:rFonts w:ascii="Gill Sans MT" w:hAnsi="Gill Sans MT"/>
              <w:sz w:val="10"/>
            </w:rPr>
            <w:t>AVDA. PARTENÓN, 10</w:t>
          </w:r>
        </w:p>
        <w:p w:rsidR="00755DD5" w:rsidRPr="00BA6726" w:rsidRDefault="00755DD5" w:rsidP="00BA6726">
          <w:pPr>
            <w:ind w:left="74"/>
            <w:jc w:val="both"/>
            <w:rPr>
              <w:rFonts w:ascii="Gill Sans MT" w:hAnsi="Gill Sans MT"/>
              <w:sz w:val="10"/>
            </w:rPr>
          </w:pPr>
          <w:r w:rsidRPr="00BA6726">
            <w:rPr>
              <w:rFonts w:ascii="Gill Sans MT" w:hAnsi="Gill Sans MT"/>
              <w:sz w:val="10"/>
            </w:rPr>
            <w:t>CAMPO DE LAS NACIONES</w:t>
          </w:r>
        </w:p>
        <w:p w:rsidR="00755DD5" w:rsidRPr="00BA6726" w:rsidRDefault="00755DD5" w:rsidP="00BA6726">
          <w:pPr>
            <w:ind w:left="74"/>
            <w:jc w:val="both"/>
            <w:rPr>
              <w:rFonts w:ascii="Gill Sans MT" w:hAnsi="Gill Sans MT"/>
              <w:sz w:val="10"/>
            </w:rPr>
          </w:pPr>
          <w:r w:rsidRPr="00BA6726">
            <w:rPr>
              <w:rFonts w:ascii="Gill Sans MT" w:hAnsi="Gill Sans MT"/>
              <w:sz w:val="10"/>
            </w:rPr>
            <w:t>28042 MADRID</w:t>
          </w:r>
        </w:p>
        <w:p w:rsidR="00755DD5" w:rsidRPr="00BA6726" w:rsidRDefault="00755DD5" w:rsidP="00BA6726">
          <w:pPr>
            <w:ind w:left="74"/>
            <w:jc w:val="both"/>
            <w:rPr>
              <w:rFonts w:ascii="Gill Sans MT" w:hAnsi="Gill Sans MT"/>
              <w:sz w:val="10"/>
            </w:rPr>
          </w:pPr>
          <w:r w:rsidRPr="00BA6726">
            <w:rPr>
              <w:rFonts w:ascii="Gill Sans MT" w:hAnsi="Gill Sans MT"/>
              <w:sz w:val="10"/>
            </w:rPr>
            <w:t>TEL: 91 524.55.17</w:t>
          </w:r>
        </w:p>
        <w:p w:rsidR="00755DD5" w:rsidRDefault="00755DD5" w:rsidP="00C026EB">
          <w:pPr>
            <w:pStyle w:val="Piedepgina"/>
          </w:pPr>
          <w:r w:rsidRPr="00BA6726">
            <w:rPr>
              <w:rFonts w:ascii="Gill Sans MT" w:hAnsi="Gill Sans MT"/>
              <w:sz w:val="10"/>
            </w:rPr>
            <w:t xml:space="preserve">  FAX: 91 524.55.04</w:t>
          </w:r>
        </w:p>
      </w:tc>
    </w:tr>
    <w:tr w:rsidR="00755DD5" w:rsidTr="00BA6726">
      <w:trPr>
        <w:trHeight w:val="385"/>
      </w:trPr>
      <w:tc>
        <w:tcPr>
          <w:tcW w:w="1803" w:type="dxa"/>
        </w:tcPr>
        <w:p w:rsidR="00755DD5" w:rsidRDefault="00755DD5" w:rsidP="00C026EB">
          <w:pPr>
            <w:pStyle w:val="Piedepgina"/>
          </w:pPr>
          <w:r w:rsidRPr="00BA6726">
            <w:rPr>
              <w:rFonts w:ascii="Arial" w:hAnsi="Arial"/>
              <w:sz w:val="20"/>
            </w:rPr>
            <w:t xml:space="preserve">Página </w:t>
          </w:r>
          <w:r w:rsidRPr="00BA6726">
            <w:rPr>
              <w:rFonts w:ascii="Arial" w:hAnsi="Arial"/>
              <w:sz w:val="20"/>
            </w:rPr>
            <w:fldChar w:fldCharType="begin"/>
          </w:r>
          <w:r w:rsidRPr="00BA6726">
            <w:rPr>
              <w:rFonts w:ascii="Arial" w:hAnsi="Arial"/>
              <w:sz w:val="20"/>
            </w:rPr>
            <w:instrText xml:space="preserve"> PAGE </w:instrText>
          </w:r>
          <w:r w:rsidRPr="00BA6726">
            <w:rPr>
              <w:rFonts w:ascii="Arial" w:hAnsi="Arial"/>
              <w:sz w:val="20"/>
            </w:rPr>
            <w:fldChar w:fldCharType="separate"/>
          </w:r>
          <w:r w:rsidR="00B412CA">
            <w:rPr>
              <w:rFonts w:ascii="Arial" w:hAnsi="Arial"/>
              <w:noProof/>
              <w:sz w:val="20"/>
            </w:rPr>
            <w:t>1</w:t>
          </w:r>
          <w:r w:rsidRPr="00BA6726">
            <w:rPr>
              <w:rFonts w:ascii="Arial" w:hAnsi="Arial"/>
              <w:sz w:val="20"/>
            </w:rPr>
            <w:fldChar w:fldCharType="end"/>
          </w:r>
          <w:r w:rsidRPr="00BA6726">
            <w:rPr>
              <w:rFonts w:ascii="Arial" w:hAnsi="Arial"/>
              <w:sz w:val="20"/>
            </w:rPr>
            <w:t xml:space="preserve"> de </w:t>
          </w:r>
          <w:r w:rsidRPr="00BA6726">
            <w:rPr>
              <w:rFonts w:ascii="Arial" w:hAnsi="Arial"/>
              <w:sz w:val="20"/>
            </w:rPr>
            <w:fldChar w:fldCharType="begin"/>
          </w:r>
          <w:r w:rsidRPr="00BA6726">
            <w:rPr>
              <w:rFonts w:ascii="Arial" w:hAnsi="Arial"/>
              <w:sz w:val="20"/>
            </w:rPr>
            <w:instrText xml:space="preserve"> NUMPAGES </w:instrText>
          </w:r>
          <w:r w:rsidRPr="00BA6726">
            <w:rPr>
              <w:rFonts w:ascii="Arial" w:hAnsi="Arial"/>
              <w:sz w:val="20"/>
            </w:rPr>
            <w:fldChar w:fldCharType="separate"/>
          </w:r>
          <w:r w:rsidR="00B412CA">
            <w:rPr>
              <w:rFonts w:ascii="Arial" w:hAnsi="Arial"/>
              <w:noProof/>
              <w:sz w:val="20"/>
            </w:rPr>
            <w:t>2</w:t>
          </w:r>
          <w:r w:rsidRPr="00BA6726">
            <w:rPr>
              <w:rFonts w:ascii="Arial" w:hAnsi="Arial"/>
              <w:sz w:val="20"/>
            </w:rPr>
            <w:fldChar w:fldCharType="end"/>
          </w:r>
        </w:p>
      </w:tc>
      <w:tc>
        <w:tcPr>
          <w:tcW w:w="6657" w:type="dxa"/>
          <w:tcBorders>
            <w:right w:val="single" w:sz="4" w:space="0" w:color="auto"/>
          </w:tcBorders>
        </w:tcPr>
        <w:p w:rsidR="00755DD5" w:rsidRDefault="00755DD5" w:rsidP="00BA6726">
          <w:pPr>
            <w:pStyle w:val="Piedepgina"/>
            <w:jc w:val="center"/>
          </w:pPr>
          <w:r w:rsidRPr="00BA6726">
            <w:rPr>
              <w:b/>
              <w:bCs/>
              <w:sz w:val="22"/>
            </w:rPr>
            <w:t>www.puertos.es</w:t>
          </w:r>
        </w:p>
      </w:tc>
      <w:tc>
        <w:tcPr>
          <w:tcW w:w="1817" w:type="dxa"/>
          <w:vMerge/>
          <w:tcBorders>
            <w:left w:val="single" w:sz="4" w:space="0" w:color="auto"/>
          </w:tcBorders>
        </w:tcPr>
        <w:p w:rsidR="00755DD5" w:rsidRDefault="00755DD5" w:rsidP="00C026EB">
          <w:pPr>
            <w:pStyle w:val="Piedepgina"/>
          </w:pPr>
        </w:p>
      </w:tc>
    </w:tr>
  </w:tbl>
  <w:p w:rsidR="00755DD5" w:rsidRDefault="00755DD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D5" w:rsidRDefault="00755D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A1" w:rsidRDefault="00E863A1">
      <w:r>
        <w:separator/>
      </w:r>
    </w:p>
  </w:footnote>
  <w:footnote w:type="continuationSeparator" w:id="0">
    <w:p w:rsidR="00E863A1" w:rsidRDefault="00E8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D5" w:rsidRDefault="00755DD5">
    <w:pPr>
      <w:pStyle w:val="Encabezado"/>
    </w:pPr>
    <w:r>
      <w:rPr>
        <w:noProof/>
      </w:rPr>
      <w:drawing>
        <wp:inline distT="0" distB="0" distL="0" distR="0">
          <wp:extent cx="2004695" cy="814705"/>
          <wp:effectExtent l="19050" t="0" r="0" b="0"/>
          <wp:docPr id="1" name="Imagen 1" descr="Logobanner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anner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67" w:type="dxa"/>
      <w:tblInd w:w="-20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1"/>
      <w:gridCol w:w="2156"/>
      <w:gridCol w:w="4302"/>
      <w:gridCol w:w="2788"/>
    </w:tblGrid>
    <w:tr w:rsidR="00755DD5">
      <w:trPr>
        <w:cantSplit/>
        <w:trHeight w:val="1523"/>
      </w:trPr>
      <w:tc>
        <w:tcPr>
          <w:tcW w:w="1321" w:type="dxa"/>
          <w:shd w:val="clear" w:color="auto" w:fill="auto"/>
        </w:tcPr>
        <w:p w:rsidR="00755DD5" w:rsidRDefault="00755DD5" w:rsidP="00C026EB">
          <w:pPr>
            <w:pStyle w:val="Encabezado"/>
            <w:tabs>
              <w:tab w:val="clear" w:pos="4252"/>
              <w:tab w:val="clear" w:pos="8504"/>
            </w:tabs>
          </w:pPr>
          <w:r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35pt" o:ole="" fillcolor="window">
                <v:imagedata r:id="rId1" o:title=""/>
              </v:shape>
              <o:OLEObject Type="Embed" ProgID="Word.Picture.8" ShapeID="_x0000_i1025" DrawAspect="Content" ObjectID="_1472022790" r:id="rId2"/>
            </w:object>
          </w:r>
        </w:p>
      </w:tc>
      <w:tc>
        <w:tcPr>
          <w:tcW w:w="2156" w:type="dxa"/>
          <w:shd w:val="clear" w:color="auto" w:fill="auto"/>
        </w:tcPr>
        <w:p w:rsidR="00755DD5" w:rsidRDefault="00755DD5" w:rsidP="00C026EB">
          <w:pPr>
            <w:spacing w:before="360"/>
            <w:rPr>
              <w:rFonts w:ascii="Garamond" w:hAnsi="Garamond"/>
              <w:sz w:val="22"/>
            </w:rPr>
          </w:pPr>
          <w:r>
            <w:rPr>
              <w:rFonts w:ascii="Gill Sans MT" w:hAnsi="Gill Sans MT"/>
              <w:sz w:val="22"/>
            </w:rPr>
            <w:t xml:space="preserve">MINISTERIO </w:t>
          </w:r>
        </w:p>
        <w:p w:rsidR="00755DD5" w:rsidRDefault="00755DD5" w:rsidP="00C026EB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/>
              <w:sz w:val="22"/>
            </w:rPr>
          </w:pPr>
          <w:r>
            <w:rPr>
              <w:rFonts w:ascii="Gill Sans MT" w:hAnsi="Gill Sans MT"/>
              <w:sz w:val="22"/>
            </w:rPr>
            <w:t>DE FOMENTO</w:t>
          </w:r>
        </w:p>
      </w:tc>
      <w:tc>
        <w:tcPr>
          <w:tcW w:w="4302" w:type="dxa"/>
          <w:shd w:val="clear" w:color="auto" w:fill="auto"/>
        </w:tcPr>
        <w:p w:rsidR="00755DD5" w:rsidRDefault="00755DD5" w:rsidP="00C026EB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2788" w:type="dxa"/>
          <w:shd w:val="clear" w:color="auto" w:fill="auto"/>
        </w:tcPr>
        <w:p w:rsidR="00755DD5" w:rsidRPr="0056101A" w:rsidRDefault="00755DD5" w:rsidP="00C848F4">
          <w:pPr>
            <w:pStyle w:val="Encabezado"/>
            <w:tabs>
              <w:tab w:val="clear" w:pos="4252"/>
              <w:tab w:val="left" w:pos="6521"/>
            </w:tabs>
            <w:ind w:left="210" w:hanging="21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104140</wp:posOffset>
                </wp:positionV>
                <wp:extent cx="1756410" cy="571500"/>
                <wp:effectExtent l="19050" t="0" r="0" b="0"/>
                <wp:wrapNone/>
                <wp:docPr id="6" name="Imagen 6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2296" t="22650" b="2134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641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55DD5" w:rsidRDefault="00B412CA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-1205865</wp:posOffset>
              </wp:positionH>
              <wp:positionV relativeFrom="paragraph">
                <wp:posOffset>548640</wp:posOffset>
              </wp:positionV>
              <wp:extent cx="800100" cy="5342890"/>
              <wp:effectExtent l="381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534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DD5" w:rsidRDefault="00755DD5" w:rsidP="000545E3">
                          <w:pPr>
                            <w:pStyle w:val="Ttulo4"/>
                          </w:pPr>
                          <w:r>
                            <w:t>Nota de 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4.95pt;margin-top:43.2pt;width:63pt;height:420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" filled="f" stroked="f">
              <v:textbox style="layout-flow:vertical;mso-layout-flow-alt:bottom-to-top">
                <w:txbxContent>
                  <w:p w:rsidR="00755DD5" w:rsidRDefault="00755DD5" w:rsidP="000545E3">
                    <w:pPr>
                      <w:pStyle w:val="Ttulo4"/>
                    </w:pPr>
                    <w:r>
                      <w:t>Nota de 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DD5" w:rsidRDefault="00755D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995"/>
    <w:multiLevelType w:val="hybridMultilevel"/>
    <w:tmpl w:val="0DAA971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">
    <w:nsid w:val="0EA04629"/>
    <w:multiLevelType w:val="hybridMultilevel"/>
    <w:tmpl w:val="9A9257F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93B97"/>
    <w:multiLevelType w:val="multilevel"/>
    <w:tmpl w:val="A10A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23E67"/>
    <w:multiLevelType w:val="hybridMultilevel"/>
    <w:tmpl w:val="7AB29DE8"/>
    <w:lvl w:ilvl="0" w:tplc="57C21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472169"/>
    <w:multiLevelType w:val="hybridMultilevel"/>
    <w:tmpl w:val="DFCADD4C"/>
    <w:lvl w:ilvl="0" w:tplc="57C21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5C56F0"/>
    <w:multiLevelType w:val="hybridMultilevel"/>
    <w:tmpl w:val="E7764B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B2186"/>
    <w:multiLevelType w:val="hybridMultilevel"/>
    <w:tmpl w:val="704A382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D41A2C"/>
    <w:multiLevelType w:val="hybridMultilevel"/>
    <w:tmpl w:val="7582857E"/>
    <w:lvl w:ilvl="0" w:tplc="48705EB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D16959"/>
    <w:multiLevelType w:val="hybridMultilevel"/>
    <w:tmpl w:val="A10A6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D574C6"/>
    <w:multiLevelType w:val="multilevel"/>
    <w:tmpl w:val="A4BC71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8016A2"/>
    <w:multiLevelType w:val="hybridMultilevel"/>
    <w:tmpl w:val="DDD84E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9B15AB"/>
    <w:multiLevelType w:val="hybridMultilevel"/>
    <w:tmpl w:val="0D64FA0C"/>
    <w:lvl w:ilvl="0" w:tplc="082603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D86A7E"/>
    <w:multiLevelType w:val="multilevel"/>
    <w:tmpl w:val="DFCADD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265E79"/>
    <w:multiLevelType w:val="hybridMultilevel"/>
    <w:tmpl w:val="E2B6E02E"/>
    <w:lvl w:ilvl="0" w:tplc="B5D64FA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810761"/>
    <w:multiLevelType w:val="hybridMultilevel"/>
    <w:tmpl w:val="EABE09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F28C5"/>
    <w:multiLevelType w:val="hybridMultilevel"/>
    <w:tmpl w:val="A4BC710E"/>
    <w:lvl w:ilvl="0" w:tplc="57C214A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3"/>
  </w:num>
  <w:num w:numId="13">
    <w:abstractNumId w:val="15"/>
  </w:num>
  <w:num w:numId="14">
    <w:abstractNumId w:val="9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61"/>
    <w:rsid w:val="00011D02"/>
    <w:rsid w:val="0003249B"/>
    <w:rsid w:val="0004016A"/>
    <w:rsid w:val="00045B96"/>
    <w:rsid w:val="000461F2"/>
    <w:rsid w:val="00053FC2"/>
    <w:rsid w:val="000545E3"/>
    <w:rsid w:val="00075688"/>
    <w:rsid w:val="00082641"/>
    <w:rsid w:val="000864CE"/>
    <w:rsid w:val="000A608B"/>
    <w:rsid w:val="000D4A75"/>
    <w:rsid w:val="000E5012"/>
    <w:rsid w:val="000F2B3A"/>
    <w:rsid w:val="00111A6B"/>
    <w:rsid w:val="00112AB8"/>
    <w:rsid w:val="00137287"/>
    <w:rsid w:val="00156B34"/>
    <w:rsid w:val="00180850"/>
    <w:rsid w:val="00186760"/>
    <w:rsid w:val="001C3294"/>
    <w:rsid w:val="001F0835"/>
    <w:rsid w:val="001F1984"/>
    <w:rsid w:val="001F33E8"/>
    <w:rsid w:val="002226B1"/>
    <w:rsid w:val="002313F5"/>
    <w:rsid w:val="00240782"/>
    <w:rsid w:val="00251827"/>
    <w:rsid w:val="00256F7F"/>
    <w:rsid w:val="002631DB"/>
    <w:rsid w:val="00284F5F"/>
    <w:rsid w:val="002A2786"/>
    <w:rsid w:val="002C011A"/>
    <w:rsid w:val="002C09D3"/>
    <w:rsid w:val="002C33BE"/>
    <w:rsid w:val="002E0E81"/>
    <w:rsid w:val="002E14E9"/>
    <w:rsid w:val="00303BA3"/>
    <w:rsid w:val="003458EB"/>
    <w:rsid w:val="00356606"/>
    <w:rsid w:val="0036765C"/>
    <w:rsid w:val="00394721"/>
    <w:rsid w:val="00395C09"/>
    <w:rsid w:val="003A33EC"/>
    <w:rsid w:val="003E41D5"/>
    <w:rsid w:val="00425381"/>
    <w:rsid w:val="004330D6"/>
    <w:rsid w:val="00434C80"/>
    <w:rsid w:val="00444226"/>
    <w:rsid w:val="00445F06"/>
    <w:rsid w:val="00487A49"/>
    <w:rsid w:val="00494BC3"/>
    <w:rsid w:val="004B2A46"/>
    <w:rsid w:val="004B6563"/>
    <w:rsid w:val="004D4E04"/>
    <w:rsid w:val="004D538B"/>
    <w:rsid w:val="004D5F47"/>
    <w:rsid w:val="004E7805"/>
    <w:rsid w:val="004F68FB"/>
    <w:rsid w:val="005178B6"/>
    <w:rsid w:val="00542BE2"/>
    <w:rsid w:val="005600EC"/>
    <w:rsid w:val="0056101A"/>
    <w:rsid w:val="005647EA"/>
    <w:rsid w:val="005675D2"/>
    <w:rsid w:val="00572B4D"/>
    <w:rsid w:val="005954D3"/>
    <w:rsid w:val="005A5974"/>
    <w:rsid w:val="005F41F3"/>
    <w:rsid w:val="00603070"/>
    <w:rsid w:val="00612ECC"/>
    <w:rsid w:val="006228DF"/>
    <w:rsid w:val="00624799"/>
    <w:rsid w:val="00630EF2"/>
    <w:rsid w:val="00646486"/>
    <w:rsid w:val="00663360"/>
    <w:rsid w:val="00684723"/>
    <w:rsid w:val="006A7E43"/>
    <w:rsid w:val="006C14E9"/>
    <w:rsid w:val="006E3DEC"/>
    <w:rsid w:val="006E4CAA"/>
    <w:rsid w:val="006F67D9"/>
    <w:rsid w:val="00701538"/>
    <w:rsid w:val="007206AD"/>
    <w:rsid w:val="00727020"/>
    <w:rsid w:val="007401F7"/>
    <w:rsid w:val="00740D4E"/>
    <w:rsid w:val="00744EC4"/>
    <w:rsid w:val="00755DD5"/>
    <w:rsid w:val="00762A25"/>
    <w:rsid w:val="007632CB"/>
    <w:rsid w:val="00765B8D"/>
    <w:rsid w:val="00774191"/>
    <w:rsid w:val="00780D5C"/>
    <w:rsid w:val="007871EB"/>
    <w:rsid w:val="00787348"/>
    <w:rsid w:val="0079198B"/>
    <w:rsid w:val="007A6568"/>
    <w:rsid w:val="007E0D0C"/>
    <w:rsid w:val="007E2F60"/>
    <w:rsid w:val="007F3092"/>
    <w:rsid w:val="0082460C"/>
    <w:rsid w:val="008318C4"/>
    <w:rsid w:val="00850D8E"/>
    <w:rsid w:val="0086349B"/>
    <w:rsid w:val="00865BB4"/>
    <w:rsid w:val="0086657F"/>
    <w:rsid w:val="008774C2"/>
    <w:rsid w:val="0087788C"/>
    <w:rsid w:val="00884834"/>
    <w:rsid w:val="008A4108"/>
    <w:rsid w:val="008B7079"/>
    <w:rsid w:val="00924E3E"/>
    <w:rsid w:val="00962615"/>
    <w:rsid w:val="00970062"/>
    <w:rsid w:val="00976005"/>
    <w:rsid w:val="009772AA"/>
    <w:rsid w:val="00983911"/>
    <w:rsid w:val="00983C61"/>
    <w:rsid w:val="00985117"/>
    <w:rsid w:val="009A3AEB"/>
    <w:rsid w:val="009B5258"/>
    <w:rsid w:val="009C2C2B"/>
    <w:rsid w:val="009E4436"/>
    <w:rsid w:val="009E7A38"/>
    <w:rsid w:val="009F4E9A"/>
    <w:rsid w:val="00A14498"/>
    <w:rsid w:val="00A15736"/>
    <w:rsid w:val="00A61503"/>
    <w:rsid w:val="00A76B57"/>
    <w:rsid w:val="00A835E1"/>
    <w:rsid w:val="00AA00D2"/>
    <w:rsid w:val="00AA6B8B"/>
    <w:rsid w:val="00AB62DF"/>
    <w:rsid w:val="00B06240"/>
    <w:rsid w:val="00B11E86"/>
    <w:rsid w:val="00B30367"/>
    <w:rsid w:val="00B40755"/>
    <w:rsid w:val="00B412CA"/>
    <w:rsid w:val="00B4190B"/>
    <w:rsid w:val="00B53E3F"/>
    <w:rsid w:val="00B6334F"/>
    <w:rsid w:val="00B67C6A"/>
    <w:rsid w:val="00B76372"/>
    <w:rsid w:val="00B86C26"/>
    <w:rsid w:val="00BA6726"/>
    <w:rsid w:val="00BD2E1B"/>
    <w:rsid w:val="00BE44D4"/>
    <w:rsid w:val="00BF45F2"/>
    <w:rsid w:val="00BF6750"/>
    <w:rsid w:val="00C026EB"/>
    <w:rsid w:val="00C3038D"/>
    <w:rsid w:val="00C502D8"/>
    <w:rsid w:val="00C821B4"/>
    <w:rsid w:val="00C848F4"/>
    <w:rsid w:val="00C8788D"/>
    <w:rsid w:val="00C93860"/>
    <w:rsid w:val="00CA0986"/>
    <w:rsid w:val="00CB4C21"/>
    <w:rsid w:val="00CD4C67"/>
    <w:rsid w:val="00CE6F1B"/>
    <w:rsid w:val="00CF399B"/>
    <w:rsid w:val="00D066C7"/>
    <w:rsid w:val="00D22E22"/>
    <w:rsid w:val="00D31F53"/>
    <w:rsid w:val="00D44E10"/>
    <w:rsid w:val="00D606BC"/>
    <w:rsid w:val="00DA4A64"/>
    <w:rsid w:val="00DD1789"/>
    <w:rsid w:val="00DD29A3"/>
    <w:rsid w:val="00DD338E"/>
    <w:rsid w:val="00DF6183"/>
    <w:rsid w:val="00E01EDC"/>
    <w:rsid w:val="00E3237A"/>
    <w:rsid w:val="00E542AE"/>
    <w:rsid w:val="00E55D8E"/>
    <w:rsid w:val="00E62C78"/>
    <w:rsid w:val="00E64F00"/>
    <w:rsid w:val="00E77469"/>
    <w:rsid w:val="00E7769A"/>
    <w:rsid w:val="00E77A60"/>
    <w:rsid w:val="00E863A1"/>
    <w:rsid w:val="00EC6866"/>
    <w:rsid w:val="00ED3DB9"/>
    <w:rsid w:val="00EF5C62"/>
    <w:rsid w:val="00F00663"/>
    <w:rsid w:val="00F0327C"/>
    <w:rsid w:val="00F07E20"/>
    <w:rsid w:val="00F1314C"/>
    <w:rsid w:val="00F16D15"/>
    <w:rsid w:val="00F233D5"/>
    <w:rsid w:val="00F41B2C"/>
    <w:rsid w:val="00F8278A"/>
    <w:rsid w:val="00FA2EEA"/>
    <w:rsid w:val="00FE006F"/>
    <w:rsid w:val="00FE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258"/>
    <w:rPr>
      <w:rFonts w:ascii="Arial Narrow" w:hAnsi="Arial Narrow" w:cs="Arial"/>
      <w:sz w:val="28"/>
    </w:rPr>
  </w:style>
  <w:style w:type="paragraph" w:styleId="Ttulo3">
    <w:name w:val="heading 3"/>
    <w:basedOn w:val="Normal"/>
    <w:next w:val="Normal"/>
    <w:qFormat/>
    <w:rsid w:val="0086349B"/>
    <w:pPr>
      <w:keepNext/>
      <w:spacing w:before="240" w:after="60"/>
      <w:outlineLvl w:val="2"/>
    </w:pPr>
    <w:rPr>
      <w:rFonts w:ascii="Arial" w:hAnsi="Arial" w:cs="Times New Roman"/>
      <w:sz w:val="24"/>
    </w:rPr>
  </w:style>
  <w:style w:type="paragraph" w:styleId="Ttulo4">
    <w:name w:val="heading 4"/>
    <w:basedOn w:val="Normal"/>
    <w:next w:val="Normal"/>
    <w:qFormat/>
    <w:rsid w:val="000545E3"/>
    <w:pPr>
      <w:keepNext/>
      <w:jc w:val="right"/>
      <w:outlineLvl w:val="3"/>
    </w:pPr>
    <w:rPr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5E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E77469"/>
    <w:rPr>
      <w:color w:val="0000FF"/>
      <w:u w:val="single"/>
    </w:rPr>
  </w:style>
  <w:style w:type="paragraph" w:styleId="Textodeglobo">
    <w:name w:val="Balloon Text"/>
    <w:basedOn w:val="Normal"/>
    <w:semiHidden/>
    <w:rsid w:val="002E0E8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0327C"/>
    <w:pPr>
      <w:shd w:val="clear" w:color="auto" w:fill="000080"/>
    </w:pPr>
    <w:rPr>
      <w:rFonts w:ascii="Tahoma" w:hAnsi="Tahoma" w:cs="Tahoma"/>
      <w:sz w:val="20"/>
    </w:rPr>
  </w:style>
  <w:style w:type="paragraph" w:styleId="Textosinformato">
    <w:name w:val="Plain Text"/>
    <w:basedOn w:val="Normal"/>
    <w:rsid w:val="00976005"/>
    <w:rPr>
      <w:rFonts w:ascii="Courier New" w:hAnsi="Courier New" w:cs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5258"/>
    <w:rPr>
      <w:rFonts w:ascii="Arial Narrow" w:hAnsi="Arial Narrow" w:cs="Arial"/>
      <w:sz w:val="28"/>
    </w:rPr>
  </w:style>
  <w:style w:type="paragraph" w:styleId="Ttulo3">
    <w:name w:val="heading 3"/>
    <w:basedOn w:val="Normal"/>
    <w:next w:val="Normal"/>
    <w:qFormat/>
    <w:rsid w:val="0086349B"/>
    <w:pPr>
      <w:keepNext/>
      <w:spacing w:before="240" w:after="60"/>
      <w:outlineLvl w:val="2"/>
    </w:pPr>
    <w:rPr>
      <w:rFonts w:ascii="Arial" w:hAnsi="Arial" w:cs="Times New Roman"/>
      <w:sz w:val="24"/>
    </w:rPr>
  </w:style>
  <w:style w:type="paragraph" w:styleId="Ttulo4">
    <w:name w:val="heading 4"/>
    <w:basedOn w:val="Normal"/>
    <w:next w:val="Normal"/>
    <w:qFormat/>
    <w:rsid w:val="000545E3"/>
    <w:pPr>
      <w:keepNext/>
      <w:jc w:val="right"/>
      <w:outlineLvl w:val="3"/>
    </w:pPr>
    <w:rPr>
      <w:b/>
      <w:bCs/>
      <w:color w:val="808080"/>
      <w:sz w:val="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545E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545E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054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E77469"/>
    <w:rPr>
      <w:color w:val="0000FF"/>
      <w:u w:val="single"/>
    </w:rPr>
  </w:style>
  <w:style w:type="paragraph" w:styleId="Textodeglobo">
    <w:name w:val="Balloon Text"/>
    <w:basedOn w:val="Normal"/>
    <w:semiHidden/>
    <w:rsid w:val="002E0E81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F0327C"/>
    <w:pPr>
      <w:shd w:val="clear" w:color="auto" w:fill="000080"/>
    </w:pPr>
    <w:rPr>
      <w:rFonts w:ascii="Tahoma" w:hAnsi="Tahoma" w:cs="Tahoma"/>
      <w:sz w:val="20"/>
    </w:rPr>
  </w:style>
  <w:style w:type="paragraph" w:styleId="Textosinformato">
    <w:name w:val="Plain Text"/>
    <w:basedOn w:val="Normal"/>
    <w:rsid w:val="00976005"/>
    <w:rPr>
      <w:rFonts w:ascii="Courier New" w:hAnsi="Courier New" w:cs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vcongresoatpyc.es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PRENSA\NOTASP\NOTASPrensa%202012\Formato%20Nota%20Prensa%202010-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28D5-A080-47B6-AE0E-465829FED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Nota Prensa 2010-P</Template>
  <TotalTime>0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Antetítulo</vt:lpstr>
    </vt:vector>
  </TitlesOfParts>
  <Company>&lt;Ministerio de Fomento&gt;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Antetítulo</dc:title>
  <dc:creator>egf</dc:creator>
  <cp:lastModifiedBy>Cluster</cp:lastModifiedBy>
  <cp:revision>2</cp:revision>
  <cp:lastPrinted>2010-10-29T11:13:00Z</cp:lastPrinted>
  <dcterms:created xsi:type="dcterms:W3CDTF">2014-09-12T08:27:00Z</dcterms:created>
  <dcterms:modified xsi:type="dcterms:W3CDTF">2014-09-12T08:27:00Z</dcterms:modified>
</cp:coreProperties>
</file>